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center"/>
        <w:rPr>
          <w:sz w:val="32"/>
          <w:szCs w:val="32"/>
        </w:rPr>
      </w:pPr>
      <w:r>
        <w:rPr>
          <w:rFonts w:hint="eastAsia"/>
          <w:sz w:val="32"/>
          <w:szCs w:val="32"/>
        </w:rPr>
        <w:t>《打败新型冠状病毒——要让孩子知道的卫生好习惯》</w:t>
      </w:r>
    </w:p>
    <w:p>
      <w:pPr>
        <w:jc w:val="center"/>
        <w:rPr>
          <w:sz w:val="32"/>
          <w:szCs w:val="32"/>
        </w:rPr>
      </w:pPr>
      <w:r>
        <w:rPr>
          <w:rFonts w:hint="eastAsia"/>
          <w:sz w:val="32"/>
          <w:szCs w:val="32"/>
        </w:rPr>
        <w:t>图书征订单</w:t>
      </w:r>
    </w:p>
    <w:p>
      <w:pPr>
        <w:jc w:val="center"/>
        <w:rPr>
          <w:sz w:val="24"/>
          <w:szCs w:val="24"/>
        </w:rPr>
      </w:pPr>
    </w:p>
    <w:p>
      <w:pPr>
        <w:jc w:val="center"/>
        <w:rPr>
          <w:sz w:val="24"/>
          <w:szCs w:val="24"/>
        </w:rPr>
      </w:pPr>
      <w:r>
        <w:rPr>
          <w:sz w:val="24"/>
          <w:szCs w:val="24"/>
        </w:rPr>
        <w:drawing>
          <wp:inline distT="0" distB="0" distL="0" distR="0">
            <wp:extent cx="3800475" cy="3733800"/>
            <wp:effectExtent l="0" t="0" r="0" b="0"/>
            <wp:docPr id="1" name="图片"/>
            <wp:cNvGraphicFramePr>
              <a:graphicFrameLocks noChangeAspect="1"/>
            </wp:cNvGraphicFramePr>
            <a:graphic>
              <a:graphicData uri="http://schemas.openxmlformats.org/drawingml/2006/picture">
                <pic:pic>
                  <pic:nvPicPr>
                    <pic:cNvPr id="3" name="图片 3"/>
                    <pic:cNvPicPr/>
                  </pic:nvPicPr>
                  <pic:blipFill>
                    <a:blip r:embed="rId2"/>
                    <a:srcRect t="18895" b="31058" l="14447" r="13496"/>
                    <a:stretch>
                      <a:fillRect/>
                    </a:stretch>
                  </pic:blipFill>
                  <pic:spPr>
                    <a:xfrm rot="0">
                      <a:off x="0" y="0"/>
                      <a:ext cx="3800475" cy="3733800"/>
                    </a:xfrm>
                    <a:prstGeom prst="rect"/>
                    <a:noFill/>
                    <a:ln w="9525" cmpd="sng" cap="flat">
                      <a:noFill/>
                      <a:prstDash val="solid"/>
                      <a:round/>
                    </a:ln>
                  </pic:spPr>
                </pic:pic>
              </a:graphicData>
            </a:graphic>
          </wp:inline>
        </w:drawing>
      </w:r>
    </w:p>
    <w:p>
      <w:pPr>
        <w:jc w:val="center"/>
        <w:rPr>
          <w:sz w:val="24"/>
          <w:szCs w:val="24"/>
        </w:rPr>
      </w:pPr>
    </w:p>
    <w:p>
      <w:pPr>
        <w:spacing w:line="360" w:lineRule="auto"/>
        <w:ind w:firstLineChars="200" w:firstLine="480"/>
        <w:jc w:val="left"/>
        <w:rPr>
          <w:rFonts w:ascii="PingFangSC-Regular" w:hAnsi="PingFangSC-Regular" w:hint="eastAsia"/>
          <w:b/>
          <w:color w:val="222222"/>
          <w:spacing w:val="15"/>
          <w:szCs w:val="21"/>
          <w:shd w:val="clear" w:color="auto" w:fill="FAFAFA"/>
        </w:rPr>
      </w:pPr>
      <w:r>
        <w:rPr>
          <w:rFonts w:ascii="PingFangSC-Regular" w:hAnsi="PingFangSC-Regular" w:hint="eastAsia"/>
          <w:b/>
          <w:color w:val="222222"/>
          <w:spacing w:val="15"/>
          <w:szCs w:val="21"/>
          <w:shd w:val="clear" w:color="auto" w:fill="FAFAFA"/>
        </w:rPr>
        <w:t>一、图书基本信息</w:t>
      </w:r>
    </w:p>
    <w:p>
      <w:pPr>
        <w:spacing w:line="360" w:lineRule="auto"/>
        <w:ind w:firstLineChars="200" w:firstLine="420"/>
        <w:jc w:val="left"/>
        <w:rPr>
          <w:rFonts w:ascii="仿宋" w:eastAsia="仿宋"/>
          <w:color w:val="222222"/>
        </w:rPr>
      </w:pPr>
      <w:r>
        <w:rPr>
          <w:rFonts w:ascii="仿宋" w:eastAsia="仿宋" w:hint="eastAsia"/>
          <w:color w:val="222222"/>
        </w:rPr>
        <w:t>1</w:t>
      </w:r>
      <w:r>
        <w:rPr>
          <w:rFonts w:ascii="仿宋" w:eastAsia="仿宋"/>
          <w:color w:val="222222"/>
        </w:rPr>
        <w:t>.</w:t>
      </w:r>
      <w:r>
        <w:rPr>
          <w:rFonts w:ascii="仿宋" w:eastAsia="仿宋" w:hint="eastAsia"/>
          <w:color w:val="222222"/>
        </w:rPr>
        <w:t>书名：《</w:t>
      </w:r>
      <w:r>
        <w:rPr>
          <w:rFonts w:ascii="仿宋" w:eastAsia="仿宋"/>
          <w:color w:val="222222"/>
        </w:rPr>
        <w:t>打败新型冠状病毒</w:t>
      </w:r>
      <w:r>
        <w:rPr>
          <w:rFonts w:ascii="仿宋" w:eastAsia="仿宋" w:hint="eastAsia"/>
          <w:color w:val="222222"/>
        </w:rPr>
        <w:t>——要让孩子知道的卫生好习惯》</w:t>
      </w:r>
    </w:p>
    <w:p>
      <w:pPr>
        <w:spacing w:line="360" w:lineRule="auto"/>
        <w:ind w:firstLineChars="200" w:firstLine="420"/>
        <w:jc w:val="left"/>
        <w:rPr>
          <w:rFonts w:ascii="仿宋" w:eastAsia="仿宋"/>
          <w:color w:val="222222"/>
        </w:rPr>
      </w:pPr>
      <w:r>
        <w:rPr>
          <w:rFonts w:ascii="仿宋" w:eastAsia="仿宋" w:hint="eastAsia"/>
          <w:color w:val="222222"/>
        </w:rPr>
        <w:t>2</w:t>
      </w:r>
      <w:r>
        <w:rPr>
          <w:rFonts w:ascii="仿宋" w:eastAsia="仿宋"/>
          <w:color w:val="222222"/>
        </w:rPr>
        <w:t>.</w:t>
      </w:r>
      <w:r>
        <w:rPr>
          <w:rFonts w:ascii="仿宋" w:eastAsia="仿宋" w:hint="eastAsia"/>
          <w:color w:val="222222"/>
        </w:rPr>
        <w:t>作者：年糕妈妈</w:t>
      </w:r>
    </w:p>
    <w:p>
      <w:pPr>
        <w:spacing w:line="360" w:lineRule="auto"/>
        <w:ind w:firstLineChars="200" w:firstLine="420"/>
        <w:jc w:val="left"/>
        <w:rPr>
          <w:rFonts w:ascii="仿宋" w:eastAsia="仿宋"/>
          <w:color w:val="222222"/>
        </w:rPr>
      </w:pPr>
      <w:r>
        <w:rPr>
          <w:rFonts w:ascii="仿宋" w:eastAsia="仿宋" w:hint="eastAsia"/>
          <w:color w:val="222222"/>
        </w:rPr>
        <w:t>3</w:t>
      </w:r>
      <w:r>
        <w:rPr>
          <w:rFonts w:ascii="仿宋" w:eastAsia="仿宋"/>
          <w:color w:val="222222"/>
        </w:rPr>
        <w:t>.</w:t>
      </w:r>
      <w:r>
        <w:rPr>
          <w:rFonts w:ascii="仿宋" w:eastAsia="仿宋" w:hint="eastAsia"/>
          <w:color w:val="222222"/>
        </w:rPr>
        <w:t>书号：I</w:t>
      </w:r>
      <w:r>
        <w:rPr>
          <w:rFonts w:ascii="仿宋" w:eastAsia="仿宋"/>
          <w:color w:val="222222"/>
        </w:rPr>
        <w:t>SBN</w:t>
      </w:r>
      <w:r>
        <w:rPr>
          <w:rFonts w:ascii="仿宋" w:eastAsia="仿宋" w:hint="eastAsia"/>
          <w:color w:val="222222"/>
        </w:rPr>
        <w:t xml:space="preserve"> </w:t>
      </w:r>
      <w:r>
        <w:rPr>
          <w:rFonts w:ascii="仿宋" w:eastAsia="仿宋"/>
          <w:color w:val="222222"/>
        </w:rPr>
        <w:t>9787555113492</w:t>
      </w:r>
    </w:p>
    <w:p>
      <w:pPr>
        <w:spacing w:line="360" w:lineRule="auto"/>
        <w:ind w:firstLineChars="200" w:firstLine="420"/>
        <w:jc w:val="left"/>
        <w:rPr>
          <w:rFonts w:ascii="仿宋" w:eastAsia="仿宋"/>
          <w:color w:val="222222"/>
        </w:rPr>
      </w:pPr>
      <w:r>
        <w:rPr>
          <w:rFonts w:ascii="仿宋" w:eastAsia="仿宋" w:hint="eastAsia"/>
          <w:color w:val="222222"/>
        </w:rPr>
        <w:t>4</w:t>
      </w:r>
      <w:r>
        <w:rPr>
          <w:rFonts w:ascii="仿宋" w:eastAsia="仿宋"/>
          <w:color w:val="222222"/>
        </w:rPr>
        <w:t>.</w:t>
      </w:r>
      <w:r>
        <w:rPr>
          <w:rFonts w:ascii="仿宋" w:eastAsia="仿宋" w:hint="eastAsia"/>
          <w:color w:val="222222"/>
        </w:rPr>
        <w:t>出版社：广西科学技术出版社</w:t>
      </w:r>
    </w:p>
    <w:p>
      <w:pPr>
        <w:spacing w:line="360" w:lineRule="auto"/>
        <w:ind w:firstLineChars="200" w:firstLine="420"/>
        <w:jc w:val="left"/>
        <w:rPr>
          <w:rFonts w:ascii="仿宋" w:eastAsia="仿宋"/>
          <w:color w:val="222222"/>
        </w:rPr>
      </w:pPr>
      <w:r>
        <w:rPr>
          <w:rFonts w:ascii="仿宋" w:eastAsia="仿宋" w:hint="eastAsia"/>
          <w:color w:val="222222"/>
        </w:rPr>
        <w:t>5</w:t>
      </w:r>
      <w:r>
        <w:rPr>
          <w:rFonts w:ascii="仿宋" w:eastAsia="仿宋"/>
          <w:color w:val="222222"/>
        </w:rPr>
        <w:t>.</w:t>
      </w:r>
      <w:r>
        <w:rPr>
          <w:rFonts w:ascii="仿宋" w:eastAsia="仿宋" w:hint="eastAsia"/>
          <w:color w:val="222222"/>
        </w:rPr>
        <w:t>出版时间：</w:t>
      </w:r>
      <w:r>
        <w:rPr>
          <w:rFonts w:ascii="仿宋" w:eastAsia="仿宋"/>
          <w:color w:val="222222"/>
        </w:rPr>
        <w:t>2020年2月</w:t>
      </w:r>
      <w:r>
        <w:rPr>
          <w:rFonts w:ascii="仿宋" w:eastAsia="仿宋" w:hint="eastAsia"/>
          <w:color w:val="222222"/>
        </w:rPr>
        <w:t>1版1次</w:t>
      </w:r>
    </w:p>
    <w:p>
      <w:pPr>
        <w:spacing w:line="360" w:lineRule="auto"/>
        <w:ind w:firstLineChars="200" w:firstLine="420"/>
        <w:jc w:val="left"/>
        <w:rPr>
          <w:rFonts w:ascii="仿宋" w:eastAsia="仿宋"/>
          <w:color w:val="222222"/>
        </w:rPr>
      </w:pPr>
      <w:r>
        <w:rPr>
          <w:rFonts w:ascii="仿宋" w:eastAsia="仿宋" w:hint="eastAsia"/>
          <w:color w:val="222222"/>
        </w:rPr>
        <w:t>6</w:t>
      </w:r>
      <w:r>
        <w:rPr>
          <w:rFonts w:ascii="仿宋" w:eastAsia="仿宋"/>
          <w:color w:val="222222"/>
        </w:rPr>
        <w:t>.</w:t>
      </w:r>
      <w:r>
        <w:rPr>
          <w:rFonts w:ascii="仿宋" w:eastAsia="仿宋" w:hint="eastAsia"/>
          <w:color w:val="222222"/>
        </w:rPr>
        <w:t xml:space="preserve">图书形态：儿童绘本 </w:t>
      </w:r>
    </w:p>
    <w:p>
      <w:pPr>
        <w:spacing w:line="360" w:lineRule="auto"/>
        <w:ind w:firstLineChars="200" w:firstLine="420"/>
        <w:jc w:val="left"/>
        <w:rPr>
          <w:rFonts w:ascii="仿宋" w:eastAsia="仿宋"/>
          <w:color w:val="222222"/>
        </w:rPr>
      </w:pPr>
      <w:r>
        <w:rPr>
          <w:rFonts w:ascii="仿宋" w:eastAsia="仿宋"/>
          <w:color w:val="222222"/>
        </w:rPr>
        <w:t>7.</w:t>
      </w:r>
      <w:r>
        <w:rPr>
          <w:rFonts w:ascii="仿宋" w:eastAsia="仿宋" w:hint="eastAsia"/>
          <w:color w:val="222222"/>
        </w:rPr>
        <w:t>成品规格:</w:t>
      </w:r>
      <w:r>
        <w:rPr>
          <w:rFonts w:ascii="仿宋" w:eastAsia="仿宋"/>
          <w:color w:val="222222"/>
        </w:rPr>
        <w:t>185mm</w:t>
      </w:r>
      <w:r>
        <w:rPr>
          <w:rFonts w:ascii="仿宋" w:eastAsia="仿宋" w:hint="eastAsia"/>
          <w:color w:val="222222"/>
        </w:rPr>
        <w:t>×1</w:t>
      </w:r>
      <w:r>
        <w:rPr>
          <w:rFonts w:ascii="仿宋" w:eastAsia="仿宋"/>
          <w:color w:val="222222"/>
        </w:rPr>
        <w:t>85mm</w:t>
      </w:r>
      <w:r>
        <w:rPr>
          <w:rFonts w:ascii="仿宋" w:eastAsia="仿宋" w:hint="eastAsia"/>
          <w:color w:val="222222"/>
        </w:rPr>
        <w:t>，平装</w:t>
      </w:r>
    </w:p>
    <w:p>
      <w:pPr>
        <w:spacing w:line="360" w:lineRule="auto"/>
        <w:ind w:firstLineChars="200" w:firstLine="420"/>
        <w:jc w:val="left"/>
        <w:rPr>
          <w:rFonts w:ascii="仿宋" w:eastAsia="仿宋"/>
          <w:color w:val="222222"/>
        </w:rPr>
      </w:pPr>
      <w:r>
        <w:rPr>
          <w:rFonts w:ascii="仿宋" w:eastAsia="仿宋" w:hint="eastAsia"/>
          <w:color w:val="222222"/>
        </w:rPr>
        <w:t>8</w:t>
      </w:r>
      <w:r>
        <w:rPr>
          <w:rFonts w:ascii="仿宋" w:eastAsia="仿宋"/>
          <w:color w:val="222222"/>
        </w:rPr>
        <w:t>.</w:t>
      </w:r>
      <w:r>
        <w:rPr>
          <w:rFonts w:ascii="仿宋" w:eastAsia="仿宋" w:hint="eastAsia"/>
          <w:color w:val="222222"/>
        </w:rPr>
        <w:t>开本信息：2</w:t>
      </w:r>
      <w:r>
        <w:rPr>
          <w:rFonts w:ascii="仿宋" w:eastAsia="仿宋"/>
          <w:color w:val="222222"/>
        </w:rPr>
        <w:t>4</w:t>
      </w:r>
      <w:r>
        <w:rPr>
          <w:rFonts w:ascii="仿宋" w:eastAsia="仿宋" w:hint="eastAsia"/>
          <w:color w:val="222222"/>
        </w:rPr>
        <w:t>开，</w:t>
      </w:r>
      <w:r>
        <w:rPr>
          <w:rFonts w:ascii="仿宋" w:eastAsia="仿宋"/>
          <w:color w:val="222222"/>
        </w:rPr>
        <w:t>48</w:t>
      </w:r>
      <w:r>
        <w:rPr>
          <w:rFonts w:ascii="仿宋" w:eastAsia="仿宋" w:hint="eastAsia"/>
          <w:color w:val="222222"/>
        </w:rPr>
        <w:t>码，2印张</w:t>
      </w:r>
    </w:p>
    <w:p>
      <w:pPr>
        <w:spacing w:line="360" w:lineRule="auto"/>
        <w:ind w:firstLineChars="200" w:firstLine="420"/>
        <w:jc w:val="left"/>
        <w:rPr>
          <w:rFonts w:ascii="仿宋" w:eastAsia="仿宋"/>
          <w:color w:val="222222"/>
        </w:rPr>
      </w:pPr>
      <w:r>
        <w:rPr>
          <w:rFonts w:ascii="仿宋" w:eastAsia="仿宋"/>
          <w:color w:val="222222"/>
        </w:rPr>
        <w:t>9.</w:t>
      </w:r>
      <w:r>
        <w:rPr>
          <w:rFonts w:ascii="仿宋" w:eastAsia="仿宋" w:hint="eastAsia"/>
          <w:color w:val="222222"/>
        </w:rPr>
        <w:t>印刷装订：内文1</w:t>
      </w:r>
      <w:r>
        <w:rPr>
          <w:rFonts w:ascii="仿宋" w:eastAsia="仿宋"/>
          <w:color w:val="222222"/>
        </w:rPr>
        <w:t>28</w:t>
      </w:r>
      <w:r>
        <w:rPr>
          <w:rFonts w:ascii="仿宋" w:eastAsia="仿宋" w:hint="eastAsia"/>
          <w:color w:val="222222"/>
        </w:rPr>
        <w:t>克哑光铜版纸，彩色印刷，锁线胶装</w:t>
      </w:r>
    </w:p>
    <w:p>
      <w:pPr>
        <w:spacing w:line="360" w:lineRule="auto"/>
        <w:ind w:firstLineChars="200" w:firstLine="420"/>
        <w:jc w:val="left"/>
        <w:rPr>
          <w:rFonts w:ascii="仿宋" w:eastAsia="仿宋"/>
          <w:color w:val="222222"/>
        </w:rPr>
      </w:pPr>
      <w:r>
        <w:rPr>
          <w:rFonts w:ascii="仿宋" w:eastAsia="仿宋"/>
          <w:color w:val="222222"/>
        </w:rPr>
        <w:t>10.</w:t>
      </w:r>
      <w:r>
        <w:rPr>
          <w:rFonts w:ascii="仿宋" w:eastAsia="仿宋" w:hint="eastAsia"/>
          <w:color w:val="222222"/>
        </w:rPr>
        <w:t>定价：1</w:t>
      </w:r>
      <w:r>
        <w:rPr>
          <w:rFonts w:ascii="仿宋" w:eastAsia="仿宋"/>
          <w:color w:val="222222"/>
        </w:rPr>
        <w:t>9.80</w:t>
      </w:r>
      <w:r>
        <w:rPr>
          <w:rFonts w:ascii="仿宋" w:eastAsia="仿宋" w:hint="eastAsia"/>
          <w:color w:val="222222"/>
        </w:rPr>
        <w:t>元</w:t>
      </w:r>
    </w:p>
    <w:p>
      <w:pPr>
        <w:spacing w:line="360" w:lineRule="auto"/>
        <w:ind w:firstLineChars="200" w:firstLine="420"/>
        <w:jc w:val="left"/>
        <w:rPr>
          <w:rFonts w:ascii="仿宋" w:eastAsia="仿宋"/>
          <w:color w:val="222222"/>
        </w:rPr>
      </w:pPr>
      <w:r>
        <w:rPr>
          <w:rFonts w:ascii="仿宋" w:eastAsia="仿宋"/>
          <w:color w:val="222222"/>
        </w:rPr>
        <w:t>11</w:t>
      </w:r>
      <w:r>
        <w:rPr>
          <w:rFonts w:ascii="仿宋" w:eastAsia="仿宋" w:hint="eastAsia"/>
          <w:color w:val="222222"/>
        </w:rPr>
        <w:t>.读者对象：2～6岁亲子阅读，7～</w:t>
      </w:r>
      <w:r>
        <w:rPr>
          <w:rFonts w:ascii="仿宋" w:eastAsia="仿宋"/>
          <w:color w:val="222222"/>
        </w:rPr>
        <w:t>12</w:t>
      </w:r>
      <w:r>
        <w:rPr>
          <w:rFonts w:ascii="仿宋" w:eastAsia="仿宋" w:hint="eastAsia"/>
          <w:color w:val="222222"/>
        </w:rPr>
        <w:t>岁自主阅读</w:t>
      </w:r>
    </w:p>
    <w:p>
      <w:pPr>
        <w:spacing w:line="360" w:lineRule="auto"/>
        <w:ind w:firstLineChars="200" w:firstLine="480"/>
        <w:jc w:val="left"/>
        <w:rPr>
          <w:rFonts w:ascii="PingFangSC-Regular" w:hAnsi="PingFangSC-Regular" w:hint="eastAsia"/>
          <w:b/>
          <w:color w:val="222222"/>
          <w:spacing w:val="15"/>
          <w:szCs w:val="21"/>
          <w:shd w:val="clear" w:color="auto" w:fill="FAFAFA"/>
        </w:rPr>
      </w:pPr>
      <w:r>
        <w:rPr>
          <w:rFonts w:ascii="PingFangSC-Regular" w:hAnsi="PingFangSC-Regular" w:hint="eastAsia"/>
          <w:b/>
          <w:color w:val="222222"/>
          <w:spacing w:val="15"/>
          <w:szCs w:val="21"/>
          <w:shd w:val="clear" w:color="auto" w:fill="FAFAFA"/>
        </w:rPr>
        <w:t>二、作者简介</w:t>
      </w:r>
    </w:p>
    <w:p>
      <w:pPr>
        <w:spacing w:line="360" w:lineRule="auto"/>
        <w:ind w:firstLineChars="200" w:firstLine="420"/>
        <w:jc w:val="left"/>
        <w:rPr>
          <w:rFonts w:ascii="PingFangSC-Regular" w:hAnsi="PingFangSC-Regular" w:hint="eastAsia"/>
          <w:b/>
          <w:color w:val="222222"/>
          <w:spacing w:val="15"/>
          <w:szCs w:val="21"/>
          <w:shd w:val="clear" w:color="auto" w:fill="FAFAFA"/>
        </w:rPr>
      </w:pPr>
      <w:r>
        <w:rPr>
          <w:rFonts w:ascii="仿宋" w:eastAsia="仿宋" w:hint="eastAsia"/>
          <w:color w:val="222222"/>
        </w:rPr>
        <w:t>本书由年糕妈妈团队编著，由浙江大学医学院附属儿童医院呼吸科主治医师陶孝芬、浙江大学医学院附属儿童医院主治医师滕丽萍审定。年糕妈妈品牌由浙江大学临床医学专业硕士李丹阳创建于</w:t>
      </w:r>
      <w:r>
        <w:rPr>
          <w:rFonts w:ascii="仿宋" w:eastAsia="仿宋"/>
          <w:color w:val="222222"/>
        </w:rPr>
        <w:t>2014年，是国内知名的综合型育儿公司，目前已获得全网3000万粉丝的信赖。</w:t>
      </w:r>
    </w:p>
    <w:p>
      <w:pPr>
        <w:spacing w:line="360" w:lineRule="auto"/>
        <w:ind w:firstLineChars="200" w:firstLine="480"/>
        <w:jc w:val="left"/>
        <w:rPr>
          <w:rFonts w:ascii="PingFangSC-Regular" w:hAnsi="PingFangSC-Regular" w:hint="eastAsia"/>
          <w:b/>
          <w:color w:val="222222"/>
          <w:spacing w:val="15"/>
          <w:szCs w:val="21"/>
          <w:shd w:val="clear" w:color="auto" w:fill="FAFAFA"/>
        </w:rPr>
      </w:pPr>
      <w:r>
        <w:rPr>
          <w:rFonts w:ascii="PingFangSC-Regular" w:hAnsi="PingFangSC-Regular" w:hint="eastAsia"/>
          <w:b/>
          <w:color w:val="222222"/>
          <w:spacing w:val="15"/>
          <w:szCs w:val="21"/>
          <w:shd w:val="clear" w:color="auto" w:fill="FAFAFA"/>
        </w:rPr>
        <w:t>三、编辑推荐</w:t>
      </w:r>
    </w:p>
    <w:p>
      <w:pPr>
        <w:spacing w:line="360" w:lineRule="auto"/>
        <w:ind w:firstLineChars="200" w:firstLine="420"/>
        <w:jc w:val="left"/>
        <w:rPr>
          <w:rFonts w:ascii="仿宋" w:eastAsia="仿宋"/>
          <w:color w:val="222222"/>
        </w:rPr>
      </w:pPr>
      <w:r>
        <w:rPr>
          <w:rFonts w:ascii="仿宋" w:eastAsia="仿宋" w:hint="eastAsia"/>
          <w:color w:val="222222"/>
        </w:rPr>
        <w:t>1</w:t>
      </w:r>
      <w:r>
        <w:rPr>
          <w:rFonts w:ascii="仿宋" w:eastAsia="仿宋"/>
          <w:color w:val="222222"/>
        </w:rPr>
        <w:t>.</w:t>
      </w:r>
      <w:r>
        <w:rPr>
          <w:rFonts w:ascii="仿宋" w:eastAsia="仿宋" w:hint="eastAsia"/>
          <w:color w:val="222222"/>
        </w:rPr>
        <w:t>绘本内容科学、权威、贴近生活，经过浙江大学医学院附属儿童医院呼吸科主治医师陶孝芬、滕丽萍等医学专家审定。</w:t>
      </w:r>
    </w:p>
    <w:p>
      <w:pPr>
        <w:spacing w:line="360" w:lineRule="auto"/>
        <w:ind w:firstLineChars="200" w:firstLine="420"/>
        <w:jc w:val="left"/>
        <w:rPr>
          <w:rFonts w:ascii="仿宋" w:eastAsia="仿宋"/>
          <w:color w:val="222222"/>
        </w:rPr>
      </w:pPr>
      <w:r>
        <w:rPr>
          <w:rFonts w:ascii="仿宋" w:eastAsia="仿宋" w:hint="eastAsia"/>
          <w:color w:val="222222"/>
        </w:rPr>
        <w:t>2</w:t>
      </w:r>
      <w:r>
        <w:rPr>
          <w:rFonts w:ascii="仿宋" w:eastAsia="仿宋"/>
          <w:color w:val="222222"/>
        </w:rPr>
        <w:t>.</w:t>
      </w:r>
      <w:r>
        <w:rPr>
          <w:rFonts w:ascii="仿宋" w:eastAsia="仿宋" w:hint="eastAsia"/>
          <w:color w:val="222222"/>
        </w:rPr>
        <w:t>插图画风活泼可爱、轻松有趣，文字简洁严谨，充满科学性、教育性、趣味性，符合孩子的阅读习惯和理解水平。</w:t>
      </w:r>
    </w:p>
    <w:p>
      <w:pPr>
        <w:spacing w:line="360" w:lineRule="auto"/>
        <w:ind w:firstLineChars="200" w:firstLine="420"/>
        <w:jc w:val="left"/>
        <w:rPr>
          <w:rFonts w:ascii="仿宋" w:eastAsia="仿宋"/>
          <w:color w:val="222222"/>
        </w:rPr>
      </w:pPr>
      <w:r>
        <w:rPr>
          <w:rFonts w:ascii="仿宋" w:eastAsia="仿宋"/>
          <w:color w:val="222222"/>
        </w:rPr>
        <w:t>3.</w:t>
      </w:r>
      <w:r>
        <w:rPr>
          <w:rFonts w:ascii="仿宋" w:eastAsia="仿宋" w:hint="eastAsia"/>
          <w:color w:val="222222"/>
        </w:rPr>
        <w:t>阅读本书能够让小朋友养成终身受用的卫生习惯，小朋友可运用学到的知识技能保护自己和更多的人。</w:t>
      </w:r>
    </w:p>
    <w:p>
      <w:pPr>
        <w:spacing w:line="360" w:lineRule="auto"/>
        <w:ind w:firstLineChars="200" w:firstLine="420"/>
        <w:jc w:val="left"/>
        <w:rPr>
          <w:rFonts w:ascii="仿宋" w:eastAsia="仿宋"/>
          <w:color w:val="222222"/>
        </w:rPr>
      </w:pPr>
      <w:r>
        <w:rPr>
          <w:rFonts w:ascii="仿宋" w:eastAsia="仿宋"/>
          <w:color w:val="222222"/>
        </w:rPr>
        <w:t>4.</w:t>
      </w:r>
      <w:r>
        <w:rPr>
          <w:rFonts w:ascii="仿宋" w:eastAsia="仿宋" w:hint="eastAsia"/>
          <w:color w:val="222222"/>
        </w:rPr>
        <w:t>绘本中设计嘉奖令，以特别的方式鼓励小朋友阅读本书，增强抗疫信心。小朋友通过学习疾病预防知识，掌握打败病毒的知识技能，将获得父母授予“特级防疫战士”荣誉称号。</w:t>
      </w:r>
    </w:p>
    <w:p>
      <w:pPr>
        <w:spacing w:line="360" w:lineRule="auto"/>
        <w:ind w:firstLineChars="200" w:firstLine="420"/>
        <w:jc w:val="left"/>
        <w:rPr>
          <w:rFonts w:ascii="仿宋" w:eastAsia="仿宋"/>
          <w:color w:val="222222"/>
        </w:rPr>
      </w:pPr>
      <w:r>
        <w:rPr>
          <w:rFonts w:ascii="仿宋" w:eastAsia="仿宋" w:hint="eastAsia"/>
          <w:color w:val="222222"/>
        </w:rPr>
        <w:t>5</w:t>
      </w:r>
      <w:r>
        <w:rPr>
          <w:rFonts w:ascii="仿宋" w:eastAsia="仿宋"/>
          <w:color w:val="222222"/>
        </w:rPr>
        <w:t>.</w:t>
      </w:r>
      <w:r>
        <w:rPr>
          <w:rFonts w:ascii="仿宋" w:eastAsia="仿宋" w:hint="eastAsia"/>
          <w:color w:val="222222"/>
        </w:rPr>
        <w:t xml:space="preserve"> 纸质版、电子版图书及配套动画同步推出，并附有答题小测试，让孩子在阅读后通过答题闯关的游戏和生动的动画内容，巩固学到的知识。</w:t>
      </w:r>
    </w:p>
    <w:p>
      <w:pPr>
        <w:spacing w:line="360" w:lineRule="auto"/>
        <w:ind w:firstLineChars="200" w:firstLine="480"/>
        <w:jc w:val="left"/>
        <w:rPr>
          <w:rFonts w:ascii="PingFangSC-Regular" w:hAnsi="PingFangSC-Regular" w:hint="eastAsia"/>
          <w:b/>
          <w:color w:val="222222"/>
          <w:spacing w:val="15"/>
          <w:szCs w:val="21"/>
          <w:shd w:val="clear" w:color="auto" w:fill="FAFAFA"/>
        </w:rPr>
      </w:pPr>
      <w:r>
        <w:rPr>
          <w:rFonts w:ascii="PingFangSC-Regular" w:hAnsi="PingFangSC-Regular" w:hint="eastAsia"/>
          <w:b/>
          <w:color w:val="222222"/>
          <w:spacing w:val="15"/>
          <w:szCs w:val="21"/>
          <w:shd w:val="clear" w:color="auto" w:fill="FAFAFA"/>
        </w:rPr>
        <w:t>四、内容简介</w:t>
      </w:r>
    </w:p>
    <w:p>
      <w:pPr>
        <w:spacing w:line="360" w:lineRule="auto"/>
        <w:ind w:firstLineChars="200" w:firstLine="420"/>
        <w:jc w:val="left"/>
        <w:rPr>
          <w:rFonts w:ascii="仿宋" w:eastAsia="仿宋"/>
          <w:color w:val="222222"/>
        </w:rPr>
      </w:pPr>
      <w:r>
        <w:rPr>
          <w:rFonts w:ascii="仿宋" w:eastAsia="仿宋" w:hint="eastAsia"/>
          <w:color w:val="222222"/>
        </w:rPr>
        <w:t>《</w:t>
      </w:r>
      <w:r>
        <w:rPr>
          <w:rFonts w:ascii="仿宋" w:eastAsia="仿宋"/>
          <w:color w:val="222222"/>
        </w:rPr>
        <w:t>打败新型冠状病毒</w:t>
      </w:r>
      <w:r>
        <w:rPr>
          <w:rFonts w:ascii="仿宋" w:eastAsia="仿宋" w:hint="eastAsia"/>
          <w:color w:val="222222"/>
        </w:rPr>
        <w:t>——要让孩子知道的卫生好习惯》通过儿童绘本的形式，生动、科学地给孩子们科普新型冠状病毒肺炎的知识，告诉他们远离新型冠状病毒肺炎的方法，培养他们养成终身受益的卫生习惯。鉴于目前低龄儿童感染新型冠状病毒肺炎的情况不少，而目前上市的新型冠状病毒肺炎防疫类图书大多面向成年人，针对少年儿童的科普图书很少，因此本书具有较大的出版价值。</w:t>
      </w:r>
    </w:p>
    <w:p>
      <w:pPr>
        <w:spacing w:line="360" w:lineRule="auto"/>
        <w:ind w:firstLineChars="200" w:firstLine="480"/>
        <w:jc w:val="left"/>
        <w:rPr>
          <w:rFonts w:ascii="PingFangSC-Regular" w:hAnsi="PingFangSC-Regular"/>
          <w:b/>
          <w:color w:val="222222"/>
          <w:spacing w:val="15"/>
          <w:szCs w:val="21"/>
          <w:shd w:val="clear" w:color="auto" w:fill="FAFAFA"/>
        </w:rPr>
      </w:pPr>
      <w:r>
        <w:rPr>
          <w:rFonts w:ascii="PingFangSC-Regular" w:hAnsi="PingFangSC-Regular" w:hint="eastAsia"/>
          <w:b/>
          <w:color w:val="222222"/>
          <w:spacing w:val="15"/>
          <w:szCs w:val="21"/>
          <w:shd w:val="clear" w:color="auto" w:fill="FAFAFA"/>
        </w:rPr>
        <w:t>五、媒体评论</w:t>
      </w:r>
    </w:p>
    <w:p>
      <w:pPr>
        <w:spacing w:line="360" w:lineRule="auto"/>
        <w:jc w:val="center"/>
        <w:rPr>
          <w:b/>
          <w:bCs/>
        </w:rPr>
      </w:pPr>
      <w:r>
        <w:rPr>
          <w:rFonts w:hint="eastAsia"/>
          <w:b/>
          <w:bCs/>
        </w:rPr>
        <w:t>广西科技出版社推出防疫科普绘本，为小朋友战胜疫情提供信心和帮助</w:t>
      </w:r>
    </w:p>
    <w:p>
      <w:pPr>
        <w:spacing w:line="360" w:lineRule="auto"/>
      </w:pPr>
    </w:p>
    <w:p>
      <w:pPr>
        <w:spacing w:line="360" w:lineRule="auto"/>
        <w:ind w:firstLineChars="200" w:firstLine="420"/>
      </w:pPr>
      <w:r>
        <w:rPr>
          <w:rFonts w:hint="eastAsia"/>
        </w:rPr>
        <w:t>新型冠状病毒肺炎疫情暴发以来，在党中央、国务院的坚强统一领导下，各地党政军群机关和企事业单位等紧急行动，广大医务人员无私奉献，广大人民群众众志成城，全国形成了全面动员、全面部署、全面加强疫情防控工作的局面。</w:t>
      </w:r>
    </w:p>
    <w:p>
      <w:pPr>
        <w:spacing w:line="360" w:lineRule="auto"/>
        <w:ind w:firstLineChars="200" w:firstLine="420"/>
      </w:pPr>
      <w:r>
        <w:rPr>
          <w:rFonts w:hint="eastAsia"/>
        </w:rPr>
        <w:t>在每天不断更新的病例信息中，有一类信息，让我们特别揪心。</w:t>
      </w:r>
    </w:p>
    <w:p>
      <w:pPr>
        <w:spacing w:line="360" w:lineRule="auto"/>
        <w:ind w:firstLineChars="200" w:firstLine="420"/>
        <w:rPr>
          <w:rFonts w:ascii="楷体" w:eastAsia="楷体"/>
        </w:rPr>
      </w:pPr>
      <w:r>
        <w:rPr>
          <w:rFonts w:ascii="楷体" w:eastAsia="楷体" w:hint="eastAsia"/>
        </w:rPr>
        <w:t>1月25日，广西新增病例中最小的一例年仅2岁。</w:t>
      </w:r>
    </w:p>
    <w:p>
      <w:pPr>
        <w:spacing w:line="360" w:lineRule="auto"/>
        <w:ind w:firstLineChars="200" w:firstLine="420"/>
        <w:rPr>
          <w:rFonts w:ascii="楷体" w:eastAsia="楷体" w:hint="eastAsia"/>
        </w:rPr>
      </w:pPr>
      <w:r>
        <w:rPr>
          <w:rFonts w:ascii="楷体" w:eastAsia="楷体" w:hint="eastAsia"/>
        </w:rPr>
        <w:t>1月26日，北京新增病例中有一名9个月大的婴儿。</w:t>
      </w:r>
    </w:p>
    <w:p>
      <w:pPr>
        <w:spacing w:line="360" w:lineRule="auto"/>
        <w:ind w:firstLineChars="200" w:firstLine="420"/>
        <w:rPr>
          <w:rFonts w:ascii="楷体" w:eastAsia="楷体" w:hint="eastAsia"/>
        </w:rPr>
      </w:pPr>
      <w:r>
        <w:rPr>
          <w:rFonts w:ascii="楷体" w:eastAsia="楷体" w:hint="eastAsia"/>
        </w:rPr>
        <w:t>1月29日，陕西出现一名3岁的确诊患者。</w:t>
      </w:r>
    </w:p>
    <w:p>
      <w:pPr>
        <w:spacing w:line="360" w:lineRule="auto"/>
        <w:ind w:firstLineChars="200" w:firstLine="420"/>
        <w:rPr>
          <w:rFonts w:ascii="楷体" w:eastAsia="楷体" w:hint="eastAsia"/>
        </w:rPr>
      </w:pPr>
      <w:r>
        <w:rPr>
          <w:rFonts w:ascii="楷体" w:eastAsia="楷体" w:hint="eastAsia"/>
        </w:rPr>
        <w:t>1月31日，江苏新增病例中，最小的2岁。</w:t>
      </w:r>
    </w:p>
    <w:p>
      <w:pPr>
        <w:spacing w:line="360" w:lineRule="auto"/>
        <w:ind w:firstLineChars="200" w:firstLine="420"/>
        <w:rPr>
          <w:rFonts w:ascii="楷体" w:eastAsia="楷体" w:hint="eastAsia"/>
        </w:rPr>
      </w:pPr>
      <w:r>
        <w:rPr>
          <w:rFonts w:ascii="楷体" w:eastAsia="楷体" w:hint="eastAsia"/>
        </w:rPr>
        <w:t>2月5日，武汉儿童医院确诊两例新生儿新型冠状病毒肺炎病例，最小的确诊宝宝出生仅30小时。</w:t>
      </w:r>
    </w:p>
    <w:p>
      <w:pPr>
        <w:spacing w:line="360" w:lineRule="auto"/>
        <w:ind w:firstLineChars="200" w:firstLine="420"/>
        <w:rPr>
          <w:rFonts w:ascii="Calibri" w:eastAsia="宋体" w:hAnsi="Calibri" w:hint="eastAsia"/>
        </w:rPr>
      </w:pPr>
      <w:r>
        <w:rPr>
          <w:rFonts w:ascii="楷体" w:eastAsia="楷体" w:hint="eastAsia"/>
        </w:rPr>
        <w:t>……</w:t>
      </w:r>
    </w:p>
    <w:p>
      <w:pPr>
        <w:spacing w:line="360" w:lineRule="auto"/>
        <w:ind w:firstLineChars="200" w:firstLine="420"/>
      </w:pPr>
      <w:r>
        <w:rPr>
          <w:rFonts w:hint="eastAsia"/>
        </w:rPr>
        <w:t>儿童、孕产妇、老年人作为特殊人群，抵抗力较弱，一向是大部分疾病的易感人群，本次新型冠状病毒肺炎疫情也不例外。</w:t>
      </w:r>
      <w:r>
        <w:t>2</w:t>
      </w:r>
      <w:r>
        <w:rPr>
          <w:rFonts w:hint="eastAsia"/>
        </w:rPr>
        <w:t>月</w:t>
      </w:r>
      <w:r>
        <w:t>3</w:t>
      </w:r>
      <w:r>
        <w:rPr>
          <w:rFonts w:hint="eastAsia"/>
        </w:rPr>
        <w:t>日，国家卫健委最新发布了《关于做好儿童和孕产妇新型冠状病毒感染的肺炎疫情防控工作的通知》，其中明确“儿童和孕产妇是新型冠状病毒感染的肺炎的易感人群</w:t>
      </w:r>
      <w:r>
        <w:t xml:space="preserve"> </w:t>
      </w:r>
      <w:r>
        <w:rPr>
          <w:rFonts w:hint="eastAsia"/>
        </w:rPr>
        <w:t>”。</w:t>
      </w:r>
    </w:p>
    <w:p>
      <w:pPr>
        <w:spacing w:line="360" w:lineRule="auto"/>
        <w:ind w:firstLineChars="200" w:firstLine="420"/>
      </w:pPr>
      <w:r>
        <w:rPr>
          <w:rFonts w:hint="eastAsia"/>
        </w:rPr>
        <w:t>这说明，儿童防控与成人防控同等重要，家长千万不要掉以轻心！</w:t>
      </w:r>
    </w:p>
    <w:p>
      <w:pPr>
        <w:spacing w:line="360" w:lineRule="auto"/>
        <w:ind w:firstLineChars="200" w:firstLine="420"/>
      </w:pPr>
      <w:r>
        <w:rPr>
          <w:rFonts w:hint="eastAsia"/>
        </w:rPr>
        <w:t>基于此，广西科学技术出版社联合国内知名育儿品牌年糕妈妈策划推出了《打败新型冠状病毒</w:t>
      </w:r>
      <w:r>
        <w:t>——</w:t>
      </w:r>
      <w:r>
        <w:rPr>
          <w:rFonts w:hint="eastAsia"/>
        </w:rPr>
        <w:t>要让孩子知道的卫生好习惯》儿童绘本。</w:t>
      </w:r>
    </w:p>
    <w:p>
      <w:pPr>
        <w:spacing w:line="360" w:lineRule="auto"/>
        <w:ind w:firstLineChars="200" w:firstLine="420"/>
      </w:pPr>
      <w:r>
        <w:rPr>
          <w:rFonts w:hint="eastAsia"/>
        </w:rPr>
        <w:t>绘本由年糕妈妈团队编著，由浙江大学医学院附属儿童医院呼吸科主治医师陶孝芬、滕丽萍等医学专家审定。年糕妈妈品牌由浙江大学临床医学专业硕士李丹阳创建于</w:t>
      </w:r>
      <w:r>
        <w:t>2014</w:t>
      </w:r>
      <w:r>
        <w:rPr>
          <w:rFonts w:hint="eastAsia"/>
        </w:rPr>
        <w:t>年，是国内知名的综合型育儿公司，目前已获得全网</w:t>
      </w:r>
      <w:r>
        <w:t>3000</w:t>
      </w:r>
      <w:r>
        <w:rPr>
          <w:rFonts w:hint="eastAsia"/>
        </w:rPr>
        <w:t>万粉丝的信赖。</w:t>
      </w:r>
    </w:p>
    <w:p>
      <w:pPr>
        <w:spacing w:line="360" w:lineRule="auto"/>
        <w:ind w:firstLineChars="200" w:firstLine="420"/>
      </w:pPr>
      <w:r>
        <w:rPr>
          <w:rFonts w:hint="eastAsia"/>
        </w:rPr>
        <w:t>《打败新型冠状病毒——要让孩子知道的卫生好习惯》通过儿童绘本的形式，生动、科学地给孩子们科普新型冠状病毒肺炎的知识，告诉他们远离新型冠状病毒肺炎的方法，培养他们养成终身受益的卫生习惯。鉴于低龄儿童感染新型冠状病毒肺炎的情况不少，而目前上市的新型冠状病毒肺炎防疫类图书大多面向成年人，针对少年儿童的科普图书很少，因此本书具有较大的出版价值。</w:t>
      </w:r>
    </w:p>
    <w:p>
      <w:pPr>
        <w:spacing w:line="360" w:lineRule="auto"/>
        <w:ind w:firstLineChars="200" w:firstLine="420"/>
        <w:jc w:val="left"/>
      </w:pPr>
      <w:r>
        <w:rPr>
          <w:rFonts w:hint="eastAsia"/>
        </w:rPr>
        <w:t>本书文字简洁易懂，插图生动有趣，将科学的防护知识漫画化、场景化，将正确的卫生习惯图形化、步骤化，旨在让广大儿童轻松做好疫情防护，科学性与实用性强</w:t>
      </w:r>
      <w:r>
        <w:rPr>
          <w:rFonts w:ascii="仿宋" w:eastAsia="仿宋" w:hint="eastAsia"/>
          <w:color w:val="222222"/>
        </w:rPr>
        <w:t>。</w:t>
      </w:r>
      <w:r>
        <w:rPr>
          <w:rFonts w:hint="eastAsia"/>
        </w:rPr>
        <w:t>绘本中设计嘉奖令，以特别的方式鼓励小朋友阅读本书，增强抗疫信心。小朋友通过学习疾病预防知识，掌握打败病毒的知识技能，将获得父母授予“特级防疫战士”荣誉称号。纸质版、电子版图书及配套动画同步推出，并附有答题小测试，让孩子在阅读后通过答题闯关的游戏和生动的动画内容，巩固学到的知识。</w:t>
      </w:r>
    </w:p>
    <w:p>
      <w:pPr>
        <w:spacing w:line="360" w:lineRule="auto"/>
        <w:ind w:firstLineChars="200" w:firstLine="420"/>
        <w:jc w:val="left"/>
        <w:rPr>
          <w:rFonts w:ascii="PingFangSC-Regular" w:hAnsi="PingFangSC-Regular" w:hint="eastAsia"/>
          <w:b/>
          <w:color w:val="222222"/>
          <w:spacing w:val="15"/>
          <w:szCs w:val="21"/>
          <w:shd w:val="clear" w:color="auto" w:fill="FAFAFA"/>
        </w:rPr>
      </w:pPr>
      <w:r>
        <w:rPr>
          <w:rFonts w:hint="eastAsia"/>
        </w:rPr>
        <w:t>当下正是众志成城抗击疫情的关键阶段，希望本书的出版能够为少儿读者和家长朋友战胜疫情提供信心和帮助！</w:t>
      </w:r>
    </w:p>
    <w:p>
      <w:pPr>
        <w:jc w:val="center"/>
        <w:rPr>
          <w:sz w:val="24"/>
          <w:szCs w:val="24"/>
        </w:rPr>
      </w:pPr>
      <w:bookmarkStart w:id="0" w:name="_GoBack"/>
      <w:bookmarkEnd w:id="0"/>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PingFangSC-Regular">
    <w:altName w:val="Times New Roman"/>
    <w:panose1 w:val="00000000000000000000"/>
    <w:charset w:val="00"/>
    <w:family w:val="roman"/>
    <w:pitch w:val="variable"/>
  </w:font>
  <w:font w:name="仿宋">
    <w:panose1 w:val="02010609060101010101"/>
    <w:charset w:val="86"/>
    <w:family w:val="modern"/>
    <w:pitch w:val="variable"/>
    <w:sig w:usb0="800002BF" w:usb1="38CF7CFA" w:usb2="00000016" w:usb3="00000000" w:csb0="00040001" w:csb1="00000000"/>
  </w:font>
  <w:font w:name="楷体">
    <w:panose1 w:val="02010609060101010101"/>
    <w:charset w:val="86"/>
    <w:family w:val="modern"/>
    <w:pitch w:val="variable"/>
    <w:sig w:usb0="800002BF" w:usb1="38CF7CFA" w:usb2="00000016" w:usb3="00000000" w:csb0="00040001"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auto"/>
    <w:pitch w:val="variable"/>
    <w:sig w:usb0="00000A87" w:usb1="00000000" w:usb2="00000000" w:usb3="00000000" w:csb0="400001BF" w:csb1="DFF70000"/>
  </w:font>
  <w:font w:name="等线">
    <w:altName w:val="Arial Unicode MS"/>
    <w:panose1 w:val="02010600030101010101"/>
    <w:charset w:val="86"/>
    <w:family w:val="auto"/>
    <w:pitch w:val="variable"/>
    <w:sig w:usb0="A00002BF" w:usb1="38CF7CFA" w:usb2="00000016" w:usb3="00000000" w:csb0="0004000F" w:csb1="00000000"/>
  </w:font>
  <w:font w:name="Arial">
    <w:panose1 w:val="020B0604020202020204"/>
    <w:charset w:val="00"/>
    <w:family w:val="auto"/>
    <w:pitch w:val="variable"/>
    <w:sig w:usb0="00007A87" w:usb1="80000000" w:usb2="00000008"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等线" w:eastAsia="等线" w:cs="Arial"/>
      <w:kern w:val="2"/>
      <w:sz w:val="21"/>
      <w:szCs w:val="22"/>
      <w:lang w:val="en-US" w:eastAsia="zh-CN" w:bidi="ar-SA"/>
    </w:rPr>
  </w:style>
  <w:style w:type="character" w:default="1" w:styleId="10">
    <w:name w:val="Default Paragraph Font"/>
  </w:style>
  <w:style w:type="paragraph" w:styleId="15">
    <w:name w:val="header"/>
    <w:basedOn w:val="0"/>
    <w:pPr>
      <w:pBdr>
        <w:bottom w:val="single" w:sz="6" w:space="1" w:color="auto"/>
      </w:pBdr>
      <w:tabs>
        <w:tab w:val="center" w:pos="4153"/>
        <w:tab w:val="right" w:pos="8306"/>
      </w:tabs>
      <w:snapToGrid w:val="0"/>
      <w:jc w:val="center"/>
    </w:pPr>
    <w:rPr>
      <w:sz w:val="18"/>
      <w:szCs w:val="18"/>
    </w:rPr>
  </w:style>
  <w:style w:type="paragraph" w:styleId="16">
    <w:name w:val="footer"/>
    <w:basedOn w:val="0"/>
    <w:pPr>
      <w:tabs>
        <w:tab w:val="center" w:pos="4153"/>
        <w:tab w:val="right" w:pos="8306"/>
      </w:tabs>
      <w:snapToGrid w:val="0"/>
      <w:jc w:val="left"/>
    </w:pPr>
    <w:rPr>
      <w:sz w:val="18"/>
      <w:szCs w:val="18"/>
    </w:rPr>
  </w:style>
  <w:style w:type="paragraph" w:customStyle="1" w:styleId="17">
    <w:name w:val="List Paragraph"/>
    <w:basedOn w:val="0"/>
    <w:pPr>
      <w:ind w:firstLineChars="200" w:firstLine="200"/>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image" Target="media/2.jpeg"/><Relationship Id="rId3" Type="http://schemas.openxmlformats.org/officeDocument/2006/relationships/styles" Target="styles.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380</TotalTime>
  <Application>Yozo_Office</Application>
  <Pages>4</Pages>
  <Words>1835</Words>
  <Characters>1918</Characters>
  <Lines>77</Lines>
  <Paragraphs>41</Paragraphs>
  <CharactersWithSpaces>1922</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新媒体业务专用设备</dc:creator>
  <cp:lastModifiedBy>gj</cp:lastModifiedBy>
  <cp:revision>66</cp:revision>
  <dcterms:created xsi:type="dcterms:W3CDTF">2020-02-01T08:09:00Z</dcterms:created>
  <dcterms:modified xsi:type="dcterms:W3CDTF">2020-03-27T08:58:28Z</dcterms:modified>
</cp:coreProperties>
</file>